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AB" w:rsidRPr="009276AB" w:rsidRDefault="009276AB" w:rsidP="009276AB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276A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Встречи с чудесами Кавказа 7 дней/6 ночей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7136" w:rsidRPr="00C045B7" w:rsidRDefault="00F97B25" w:rsidP="00C045B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Пятигорск </w:t>
      </w:r>
      <w:r w:rsidR="00C045B7"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—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Железноводск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045B7"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—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Приэльбрусье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045B7"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—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Владикавказ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045B7"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—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Грозный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045B7"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—</w:t>
      </w:r>
      <w:r w:rsid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Ингушетия </w:t>
      </w:r>
      <w:r w:rsidR="00C045B7"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—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Чегемские водопады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—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Домбай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00281"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—</w:t>
      </w:r>
      <w:r w:rsidR="00F00281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00281" w:rsidRPr="00F0028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Кисловодск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045B7"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—</w:t>
      </w:r>
      <w:r w:rsidR="00C045B7" w:rsidRPr="00C045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7B25">
        <w:rPr>
          <w:rFonts w:ascii="Arial" w:eastAsia="Times New Roman" w:hAnsi="Arial" w:cs="Arial"/>
          <w:b/>
          <w:sz w:val="24"/>
          <w:szCs w:val="24"/>
          <w:lang w:eastAsia="ru-RU"/>
        </w:rPr>
        <w:t>Медовые водопады</w:t>
      </w:r>
      <w:r w:rsidR="00644F52">
        <w:rPr>
          <w:rFonts w:ascii="Arial" w:hAnsi="Arial" w:cs="Arial"/>
          <w:b/>
          <w:sz w:val="24"/>
          <w:szCs w:val="24"/>
        </w:rPr>
        <w:t>*</w:t>
      </w:r>
    </w:p>
    <w:p w:rsidR="009E47F0" w:rsidRPr="009E47F0" w:rsidRDefault="009E47F0" w:rsidP="00513FE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F00281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045B7" w:rsidRPr="00C045B7" w:rsidRDefault="00C045B7" w:rsidP="00C045B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Побывав в этом туре, Вы посетите почти все республики Кавказа. Вы сами сможете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оценить самобытность народов каждой из них, познать и сравнить национальные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традиции и обряды, понять, как история Кавказа вплетена в историю всего нашего</w:t>
            </w:r>
          </w:p>
          <w:p w:rsidR="00C045B7" w:rsidRDefault="00C045B7" w:rsidP="00C045B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Отечества и какое значение Кавказ всегда имел для России.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Уникальная кавказская природа просто покорит Вас своими горными ущельями, заснеженными</w:t>
            </w:r>
          </w:p>
          <w:p w:rsidR="00C045B7" w:rsidRDefault="00C045B7" w:rsidP="00C045B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вершинами и пьянящим чистым воздухом.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Почувствуй наш Кавказ!!!</w:t>
            </w:r>
          </w:p>
          <w:p w:rsidR="009E47F0" w:rsidRPr="00337136" w:rsidRDefault="009E47F0" w:rsidP="009E47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>Программа тура:</w:t>
            </w: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Важная информация:</w:t>
            </w:r>
          </w:p>
          <w:p w:rsidR="00752C77" w:rsidRPr="004D32ED" w:rsidRDefault="00752C77" w:rsidP="004D32ED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D32ED">
              <w:rPr>
                <w:rFonts w:ascii="Arial" w:hAnsi="Arial" w:cs="Arial"/>
                <w:iCs/>
                <w:sz w:val="18"/>
                <w:szCs w:val="18"/>
              </w:rPr>
              <w:t xml:space="preserve">Сразу после организационной встречи начинается экскурсионная программа, поэтому необходимо быть готовыми к ее посещению. </w:t>
            </w:r>
            <w:r w:rsidRPr="004D32ED">
              <w:rPr>
                <w:rFonts w:ascii="Arial" w:hAnsi="Arial" w:cs="Arial"/>
                <w:b/>
                <w:iCs/>
                <w:sz w:val="18"/>
                <w:szCs w:val="18"/>
              </w:rPr>
              <w:t>Просьба приходить на встречу точно в назначенное время.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Точное время встречи представителя туркомпании с туристами будет указано в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программе с таймингом.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Первый день тура начинается ориентировочно в 13.00, просьба пообедать заранее,</w:t>
            </w:r>
            <w:r w:rsidR="004D32ED"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остановки на обед по туру в этот день не предусмотрено.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Просьба указывать в заявке номер телефона туриста. За день до тура будет создана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ватсап</w:t>
            </w:r>
            <w:proofErr w:type="spellEnd"/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группа с участниками тура, куда будет направлена вся необходимая информация: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точное время отправления, места посадки, номер автобуса, номер телефона гида и </w:t>
            </w:r>
            <w:r w:rsidRPr="004D32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мобильный телефон куратора тура!</w:t>
            </w:r>
          </w:p>
          <w:p w:rsidR="00D22937" w:rsidRPr="004D32ED" w:rsidRDefault="00D22937" w:rsidP="004D32ED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C045B7" w:rsidRP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и время сбора группы</w:t>
            </w:r>
            <w:r w:rsidR="004D32ED"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:rsidR="00C045B7" w:rsidRP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представителем туроператора в первый экскурсионный день происходит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холле гостиницы проживания согласно следующему расписанию: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- 12.4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«Бештау» - 13.1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«Пятигорск» - 13.3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«Интурист» - 13.35</w:t>
            </w:r>
          </w:p>
          <w:p w:rsidR="00C045B7" w:rsidRPr="004D32ED" w:rsidRDefault="00C045B7" w:rsidP="004D32E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Приезд в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г. Пятигорск.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отеле (заселение с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14:00), вещи можно оставить в камере хранения в отеле.</w:t>
            </w:r>
          </w:p>
          <w:p w:rsidR="004D32ED" w:rsidRPr="00C045B7" w:rsidRDefault="004D32ED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4D32ED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Рекомендуем пообедать заранее, так как в ходе экскурсии</w:t>
            </w:r>
            <w:r w:rsidR="004D32ED"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такой возможности не будет.</w:t>
            </w:r>
          </w:p>
          <w:p w:rsidR="004D32ED" w:rsidRPr="00C045B7" w:rsidRDefault="004D32ED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Встреча в холе гостиницы с представителем 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принимающей стороны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последующим выездом на экскурсию согласно 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графику встречи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холле каждого отеля в первый день тура.</w:t>
            </w:r>
          </w:p>
          <w:p w:rsidR="004D32ED" w:rsidRPr="00C045B7" w:rsidRDefault="004D32ED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Два города, два абсолютно разных характера! Сначала — яркий и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литературный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Пятигорск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Город, где тени Остапа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Бендера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Кисы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Воробьянинова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 сих пор бродят у Провала и парка «Цветник». Мы</w:t>
            </w:r>
          </w:p>
          <w:p w:rsidR="00C045B7" w:rsidRP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пройдем их маршрутом, но с надежным гидом, так что до фонтана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«Счастливый улов» вы точно доберетесь. Вы прикоснетесь к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лермонтовским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местам, ощутите бурлящий ритм старейшего курорта</w:t>
            </w:r>
          </w:p>
          <w:p w:rsid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увидите всё, что делает его культовым.</w:t>
            </w:r>
          </w:p>
          <w:p w:rsidR="004D32ED" w:rsidRPr="00C045B7" w:rsidRDefault="004D32ED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 затем нас поглотит тишина и умиротворение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Железноводска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Это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город в парке, это парк, в котором гармонично растворился город.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десь нет места суете, только шепот векового леса и чистый,</w:t>
            </w:r>
          </w:p>
          <w:p w:rsid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пьянящий воздух. Мы погуляем по естественным лесным тропам,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полюбуемся восточным дворцом эмира Бухарского и спустимся по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грандиозной Каскадной лестнице.</w:t>
            </w:r>
          </w:p>
          <w:p w:rsidR="004D32ED" w:rsidRPr="00C045B7" w:rsidRDefault="004D32ED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 главное сокровище Железноводска — под землей. Мы отправимся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его легендарным источникам, чтобы из первых рук, вернее, из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первых бюветов, попробовать живую воду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Славяновского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</w:t>
            </w:r>
          </w:p>
          <w:p w:rsid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Смирновского источников. Это путешествие от иронии литературы к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целительной силе природы.</w:t>
            </w:r>
          </w:p>
          <w:p w:rsidR="004D32ED" w:rsidRPr="00C045B7" w:rsidRDefault="004D32ED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4D32ED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Возвращение\размещение в отеле г. Пятигорск.</w:t>
            </w:r>
          </w:p>
          <w:p w:rsidR="004D32ED" w:rsidRPr="00C045B7" w:rsidRDefault="004D32ED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4D32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C045B7" w:rsidRPr="004D32ED" w:rsidRDefault="00C045B7" w:rsidP="004D32E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D412E" w:rsidRPr="004D32ED" w:rsidRDefault="003D412E" w:rsidP="004D32ED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D32E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Дополнительные расходы: </w:t>
            </w:r>
          </w:p>
          <w:p w:rsidR="00C045B7" w:rsidRPr="004D32ED" w:rsidRDefault="004D32ED" w:rsidP="004D32ED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="00C045B7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бед и ужин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аренда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беспроводных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F0549E" w:rsidRPr="00796691" w:rsidRDefault="00F0549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96691" w:rsidRDefault="00E14052" w:rsidP="00796691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045B7" w:rsidRPr="00D42433" w:rsidRDefault="00D42433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(ланч-бокс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</w:t>
            </w: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D42433" w:rsidRPr="00C045B7" w:rsidRDefault="00D42433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D42433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6</w:t>
            </w: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 — 6: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сбор по отелям на экскурсию 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замечательный горный край, воспетый Владимиром</w:t>
            </w:r>
          </w:p>
          <w:p w:rsid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Высоцким и покоривший сердца миллионов людей 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Приэльбрусье.</w:t>
            </w:r>
          </w:p>
          <w:p w:rsidR="00D42433" w:rsidRPr="00C045B7" w:rsidRDefault="00D42433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Приэльбрусье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это земля, где величественный Эльбрус царит над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всем миром, словно застывший в вечности исполин. Его заснеженные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вершины пронзают лазурное небо, а солнечные лучи танцуют на</w:t>
            </w:r>
          </w:p>
          <w:p w:rsidR="00C045B7" w:rsidRP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ледяных склонах, создавая игру света и тени. Хвойные леса,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окутанные утренним туманом, шепчут древние легенды, а горные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реки несут свои кристально-чистые воды через живописные долины.</w:t>
            </w:r>
          </w:p>
          <w:p w:rsidR="00C045B7" w:rsidRP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Дорога, бегущая вдоль </w:t>
            </w:r>
            <w:proofErr w:type="spellStart"/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Баксанского</w:t>
            </w:r>
            <w:proofErr w:type="spellEnd"/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ущелья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извивается словно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лента, то поднимаясь на крутые склоны, то спускаясь к бурлящим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водам реки Баксан. Воздух здесь наполнен ароматом сосен и</w:t>
            </w:r>
          </w:p>
          <w:p w:rsidR="004D32ED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свежести горных ветров, а каждый поворот открывает новые,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захватывающие дух пейзажи. </w:t>
            </w:r>
          </w:p>
          <w:p w:rsidR="004D32ED" w:rsidRDefault="004D32ED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Когда вы достигнете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поляны Азау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вас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встретит безмолвная мощь Эльбруса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его двугорбая вершина сияет в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лучах солнца, словно приглашая к подъему. Канатная дорога, как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нить, связывающая землю и небо, плавно поднимает вас выше,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открывая панорамы, которые кажутся творением гениального</w:t>
            </w:r>
          </w:p>
          <w:p w:rsidR="00C045B7" w:rsidRP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художника. С каждой очередью подъема мир вокруг преображается: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густые леса остаются внизу, уступая место альпийским лугам, а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затем и вечным снегам. На высоте 3850 метров вы оказываетесь в</w:t>
            </w:r>
          </w:p>
          <w:p w:rsidR="00C045B7" w:rsidRP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царстве тишины и вечной зимы, где даже дыхание становится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частью этого великолепия. Но на этом путешествие не заканчивается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— вас ждет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поляна Чегет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где кресельные подъемники бережно</w:t>
            </w:r>
          </w:p>
          <w:p w:rsid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доставят вас на высоту 3100 метров. Отсюда, как на ладони, видны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Эльбрус и гора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Донгуз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-Орун, их вершины будто парят в облаках.</w:t>
            </w:r>
          </w:p>
          <w:p w:rsidR="004D32ED" w:rsidRPr="00C045B7" w:rsidRDefault="004D32ED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покорения высот вас ждет момент умиротворения —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дегустация настоящего нарзана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воды, которая бьет из-под земли с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невероятной силой. Камни вокруг источников окрашены в ржаво-</w:t>
            </w:r>
          </w:p>
          <w:p w:rsid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оранжевые оттенки, создавая фантастический контраст с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изумрудной зеленью склонов. Этот край — не просто место на карте,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живая поэзия, где каждая гора, каждый ручей рассказывает свою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историю. И даже когда вы спуститесь вниз, воспоминания об этом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путешествии будут согревать вашу душу, как лучик солнца на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заснеженных склонах.</w:t>
            </w:r>
          </w:p>
          <w:p w:rsidR="004D32ED" w:rsidRPr="00C045B7" w:rsidRDefault="004D32ED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4D32ED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поляне Чегет или поляне Азау (входит в стоимость</w:t>
            </w:r>
            <w:r w:rsidR="004D32ED"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тура)</w:t>
            </w:r>
          </w:p>
          <w:p w:rsidR="004D32ED" w:rsidRPr="00C045B7" w:rsidRDefault="004D32ED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</w:t>
            </w:r>
            <w:r w:rsidR="004D32ED" w:rsidRPr="004D32E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отель г. Пятигорск.</w:t>
            </w:r>
          </w:p>
          <w:p w:rsidR="004D32ED" w:rsidRPr="00C045B7" w:rsidRDefault="004D32ED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C045B7" w:rsidP="00D424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</w:t>
            </w:r>
            <w:r w:rsid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0B63" w:rsidRPr="00D42433" w:rsidRDefault="003D0B63" w:rsidP="00D424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Pr="00D42433" w:rsidRDefault="003D412E" w:rsidP="00D424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2433">
              <w:rPr>
                <w:rFonts w:ascii="Arial" w:hAnsi="Arial" w:cs="Arial"/>
                <w:b/>
                <w:sz w:val="18"/>
                <w:szCs w:val="18"/>
              </w:rPr>
              <w:t>Дополнительные расходы: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 рублей с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канатная дорога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г. Чегет, все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очереди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 рублей с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канатная дорога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г. Эльбрус, все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очереди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рублей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экологический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Приэльбрусье</w:t>
            </w:r>
          </w:p>
          <w:p w:rsidR="00C045B7" w:rsidRPr="004D32ED" w:rsidRDefault="004D32ED" w:rsidP="004D32E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="00C045B7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жин</w:t>
            </w:r>
          </w:p>
          <w:p w:rsidR="00C045B7" w:rsidRPr="004D32ED" w:rsidRDefault="00C045B7" w:rsidP="004D32E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 день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аренда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беспроводных</w:t>
            </w:r>
            <w:r w:rsidR="004D32ED"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D32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F865DB" w:rsidRPr="00F865DB" w:rsidRDefault="00F865DB" w:rsidP="00F865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F0549E" w:rsidRPr="003D412E" w:rsidRDefault="00F0549E" w:rsidP="00F054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F0028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(ланч-бокс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).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Освобождение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номеров.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6</w:t>
            </w: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 — 6: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сбор по отелям на экскурсию. Выезд во 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Владикавказ</w:t>
            </w: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Обзорная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по Владикавказу</w:t>
            </w:r>
            <w:r w:rsidR="00D42433"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-пешеходная прогулка по старинным улицам города</w:t>
            </w: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-посещение Мемориала Военной Славы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D42433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(входит в стоимость тура)</w:t>
            </w:r>
            <w:r w:rsidR="00D42433"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Ингушетию</w:t>
            </w:r>
            <w:r w:rsidR="00D42433"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Посещение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Таргимской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котловины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Древний башенный комплекс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Таргим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Эгикал</w:t>
            </w:r>
            <w:proofErr w:type="spellEnd"/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Посещение древнего храма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Тхаба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Ерды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(20 минут пешком)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</w:t>
            </w:r>
            <w:r w:rsidR="00D42433"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-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Размещение в гостинице Грозного.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Ужин (входит в стоимость тура).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3D0B63" w:rsidRPr="00D42433" w:rsidRDefault="003D0B63" w:rsidP="00F865D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D42433" w:rsidRDefault="0011519F" w:rsidP="00D42433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42433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D424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D42433" w:rsidRPr="00D42433" w:rsidRDefault="00D42433" w:rsidP="00D42433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</w:t>
            </w:r>
            <w:r w:rsidR="00C045B7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кологический</w:t>
            </w:r>
            <w:r w:rsidRPr="00D424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C045B7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 - 200 р,</w:t>
            </w:r>
          </w:p>
          <w:p w:rsidR="00C045B7" w:rsidRPr="00D42433" w:rsidRDefault="00C045B7" w:rsidP="00D42433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 день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аренда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беспроводных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3D0B63" w:rsidRPr="00F865DB" w:rsidRDefault="003D0B63" w:rsidP="00F865D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11519F" w:rsidRPr="0011519F" w:rsidRDefault="0011519F" w:rsidP="00F566CA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Освобождение номеров.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9:00 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- 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на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экскурсию по г. Грозный</w:t>
            </w:r>
            <w:r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Грозный – Сити.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Музей Ахмада Кадырова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Мечеть «Сердце Чечни»</w:t>
            </w: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Мечеть «Сердце Матери» г. Аргун</w:t>
            </w: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Мечеть «Гордость Мусульман» г. Шали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(входит в стоимость тура)</w:t>
            </w:r>
            <w:r w:rsidR="00D42433"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</w:t>
            </w:r>
            <w:r w:rsidR="00D42433"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Пятигорск. Размещение в гостинице.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3D0B63" w:rsidRPr="00D42433" w:rsidRDefault="003D0B63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D42433" w:rsidRDefault="0011519F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42433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D424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C045B7" w:rsidRPr="00D42433" w:rsidRDefault="00C045B7" w:rsidP="00D42433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рублей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человека 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подъем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смотровую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площадку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«Грозный Сити» и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 в музей</w:t>
            </w:r>
          </w:p>
          <w:p w:rsidR="00C045B7" w:rsidRPr="00D42433" w:rsidRDefault="00D42433" w:rsidP="00D42433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="00C045B7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жин</w:t>
            </w:r>
          </w:p>
          <w:p w:rsidR="00C045B7" w:rsidRPr="00D42433" w:rsidRDefault="00C045B7" w:rsidP="00D42433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 аренда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беспроводных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3E6650" w:rsidRPr="007A25BB" w:rsidRDefault="003E6650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A25BB" w:rsidRDefault="00E14052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E6650" w:rsidRPr="0011519F" w:rsidRDefault="003E6650" w:rsidP="003E6650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276AB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276AB" w:rsidRDefault="009276AB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кафе отеля.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9</w:t>
            </w:r>
            <w:r w:rsidR="00D42433"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- Выезд в Чегемское ущелье.</w:t>
            </w: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Чегемское ущелье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живописная местность с дикой природой. Вы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полюбуетесь плачущими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водопадами, как будто скалы выдавливают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себя потоки слез. Зимой вода замерзает, образуя восхитительное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зрелище ледяного водопада. Здесь забываешь обо всем, только</w:t>
            </w:r>
            <w:r w:rsid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наслаждаешься красотой этого чуда и белым безмолвием вершин.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045B7" w:rsidRPr="00D42433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(входит в стоимость тура)</w:t>
            </w:r>
            <w:r w:rsidR="00D42433"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</w:t>
            </w:r>
            <w:r w:rsidR="00D42433" w:rsidRPr="00D424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отель г. Пятигорск.</w:t>
            </w:r>
          </w:p>
          <w:p w:rsidR="00D42433" w:rsidRPr="00C045B7" w:rsidRDefault="00D42433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9276AB" w:rsidRPr="00D42433" w:rsidRDefault="009276AB" w:rsidP="009276AB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9276AB" w:rsidRPr="00D42433" w:rsidRDefault="009276AB" w:rsidP="009276A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D42433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D424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C045B7" w:rsidRPr="00D42433" w:rsidRDefault="00D42433" w:rsidP="00D42433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="00C045B7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жин</w:t>
            </w:r>
          </w:p>
          <w:p w:rsidR="00C045B7" w:rsidRPr="00D42433" w:rsidRDefault="00C045B7" w:rsidP="00D42433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 аренда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беспроводных</w:t>
            </w:r>
            <w:r w:rsidR="00D42433"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424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9276AB" w:rsidRPr="007A25BB" w:rsidRDefault="009276AB" w:rsidP="009276A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276AB" w:rsidRPr="007A25BB" w:rsidRDefault="009276AB" w:rsidP="009276A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9276AB" w:rsidRPr="007A25BB" w:rsidRDefault="009276AB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276AB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276AB" w:rsidRDefault="009276AB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045B7" w:rsidRPr="00560E01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(ланч-бокс).</w:t>
            </w:r>
          </w:p>
          <w:p w:rsidR="00560E01" w:rsidRP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6</w:t>
            </w:r>
            <w:r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 — 6: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сбор по отелям на 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экскурсию в известный</w:t>
            </w:r>
            <w:r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C045B7"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горнолыжный курорт страны - Домбай.</w:t>
            </w:r>
          </w:p>
          <w:p w:rsidR="00560E01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Домбай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это долина, по кругу ограниченная горами – типичный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горный цирк. Среди них и высочайшая точка Западного Кавказа –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гора Домбай-</w:t>
            </w:r>
            <w:proofErr w:type="spellStart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Ульген</w:t>
            </w:r>
            <w:proofErr w:type="spellEnd"/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(«убитый зубр»), высота 4047 м над уровнем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моря. </w:t>
            </w:r>
          </w:p>
          <w:p w:rsidR="00560E01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560E01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Подъем на канатных дорогах на высоту 3000 м (за доп. плату).</w:t>
            </w:r>
          </w:p>
          <w:p w:rsidR="00560E01" w:rsidRP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560E01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домбайской поляне (входит в стоимость тура)</w:t>
            </w:r>
            <w:r w:rsidR="00560E01"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560E01" w:rsidRP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</w:t>
            </w:r>
            <w:r w:rsidR="00560E01"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-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Возвращение в отель г. Пятигорск.</w:t>
            </w:r>
          </w:p>
          <w:p w:rsidR="00560E01" w:rsidRP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9276AB" w:rsidRPr="00560E01" w:rsidRDefault="009276AB" w:rsidP="009276AB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9276AB" w:rsidRPr="00560E01" w:rsidRDefault="009276AB" w:rsidP="009276A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60E01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560E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 рублей с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 -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канатная дорога в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Домбае, все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очереди</w:t>
            </w:r>
          </w:p>
          <w:p w:rsidR="00C045B7" w:rsidRPr="00560E01" w:rsidRDefault="00560E01" w:rsidP="00560E01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="00C045B7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жин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 день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аренда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беспроводных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9276AB" w:rsidRPr="007A25BB" w:rsidRDefault="009276AB" w:rsidP="009276A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276AB" w:rsidRPr="007A25BB" w:rsidRDefault="009276AB" w:rsidP="009276A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9276AB" w:rsidRPr="007A25BB" w:rsidRDefault="009276AB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F19BD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F19BD" w:rsidRDefault="009276AB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F19BD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кафе отеля.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Освобождение номеров.</w:t>
            </w:r>
          </w:p>
          <w:p w:rsidR="00560E01" w:rsidRP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8</w:t>
            </w:r>
            <w:r w:rsidR="00560E01"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 — 8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  <w:r w:rsidR="00560E01"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выезд на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экскурсию по Кисловодску и</w:t>
            </w:r>
            <w:r w:rsidR="00560E01"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окрестностям.</w:t>
            </w:r>
          </w:p>
          <w:p w:rsidR="00560E01" w:rsidRPr="00560E01" w:rsidRDefault="00C045B7" w:rsidP="00560E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Знакомство с самым южным городом-курортом КМВ – солнечным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Кисловодском,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курорта России. Экскурсанты прогуляются по курортному парку с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знаменитым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еркальным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прудом,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говорливой</w:t>
            </w:r>
          </w:p>
          <w:p w:rsid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Речкой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Ольховкой, через которую перекинут мостик «Дамский каприз»,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попробуют три типа кисловодского нарзана в Главной Нарзанной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галерее. Экскурсанты побывают у природного памятника горы –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Кольцо, которую описал М.Ю. Лермонтов в повести «Княжна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045B7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Мери» и о геологическом прошлом которой они услышат.</w:t>
            </w:r>
          </w:p>
          <w:p w:rsidR="00560E01" w:rsidRP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на медовые водопады.</w:t>
            </w: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Посмотрим </w:t>
            </w:r>
            <w:r w:rsidR="00560E01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560E01"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водопады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образованные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потоком реки в гранитах Скалистого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хребта, спуск в каньон реки оставит неизгладимое впечатление</w:t>
            </w:r>
            <w:r w:rsid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своей сумрачностью и таинственностью.</w:t>
            </w:r>
          </w:p>
          <w:p w:rsidR="00560E01" w:rsidRP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</w:t>
            </w:r>
            <w:r w:rsidR="00560E01" w:rsidRPr="00560E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Возвращение в </w:t>
            </w:r>
            <w:r w:rsidRPr="00C045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Пятигорск.</w:t>
            </w:r>
          </w:p>
          <w:p w:rsidR="00560E01" w:rsidRPr="00C045B7" w:rsidRDefault="00560E01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45B7" w:rsidRPr="00C045B7" w:rsidRDefault="00C045B7" w:rsidP="00C045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45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Отъезд.</w:t>
            </w:r>
          </w:p>
          <w:p w:rsidR="003D0B63" w:rsidRPr="007A25BB" w:rsidRDefault="003D0B63" w:rsidP="007A25B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7A25BB" w:rsidRPr="00560E01" w:rsidRDefault="00143489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60E01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560E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рублей с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человека 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экологический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 на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Медовых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водопадах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 аренда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беспроводных</w:t>
            </w:r>
            <w:r w:rsidR="00560E01"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A878B0" w:rsidRPr="007A25BB" w:rsidRDefault="00A878B0" w:rsidP="007A25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78B0" w:rsidRPr="007A25BB" w:rsidRDefault="00E14052" w:rsidP="007A25B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7A25BB" w:rsidRPr="007A25BB" w:rsidRDefault="007A25BB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</w:t>
            </w:r>
          </w:p>
          <w:p w:rsidR="00C045B7" w:rsidRPr="00560E01" w:rsidRDefault="00560E01" w:rsidP="00560E01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завтраков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обедов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ужин</w:t>
            </w:r>
          </w:p>
          <w:p w:rsidR="00C045B7" w:rsidRPr="00560E01" w:rsidRDefault="00C045B7" w:rsidP="00560E01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и транспортное обслуживание</w:t>
            </w:r>
          </w:p>
          <w:p w:rsidR="00E14052" w:rsidRPr="00760790" w:rsidRDefault="00E14052" w:rsidP="00983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9D6D5B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252" w:rsidRPr="00580574" w:rsidRDefault="00983252" w:rsidP="009832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65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560E01" w:rsidRPr="00560E01" w:rsidRDefault="00560E01" w:rsidP="00560E01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</w:t>
            </w:r>
          </w:p>
          <w:p w:rsidR="00560E01" w:rsidRPr="00560E01" w:rsidRDefault="00560E01" w:rsidP="00560E01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ужины (кроме г. Грозный)</w:t>
            </w:r>
          </w:p>
          <w:p w:rsidR="00560E01" w:rsidRPr="00560E01" w:rsidRDefault="00560E01" w:rsidP="00560E01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аренда беспроводных наушников</w:t>
            </w:r>
          </w:p>
          <w:p w:rsidR="00560E01" w:rsidRPr="00560E01" w:rsidRDefault="00560E01" w:rsidP="00560E01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0E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А/П Минеральные Воды – г. Пятигорск - 1900 руб.</w:t>
            </w: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44F52" w:rsidRP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44F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Отели в туре:</w:t>
            </w:r>
          </w:p>
          <w:p w:rsidR="00560E01" w:rsidRPr="004560F0" w:rsidRDefault="00560E01" w:rsidP="00560E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Интурист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sz w:val="18"/>
                <w:szCs w:val="18"/>
              </w:rPr>
              <w:t>С262024020515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5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60E01" w:rsidRPr="004560F0" w:rsidRDefault="00560E01" w:rsidP="00560E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С262025005977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6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60E01" w:rsidRPr="004560F0" w:rsidRDefault="00560E01" w:rsidP="00560E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Бештау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CD7FDB">
              <w:rPr>
                <w:rFonts w:ascii="Arial" w:hAnsi="Arial" w:cs="Arial"/>
                <w:b/>
                <w:sz w:val="18"/>
                <w:szCs w:val="18"/>
              </w:rPr>
              <w:t>С262024014242</w:t>
            </w:r>
            <w:r w:rsidRPr="004560F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60E01" w:rsidRDefault="00560E01" w:rsidP="00560E01">
            <w:pPr>
              <w:spacing w:after="0" w:line="240" w:lineRule="auto"/>
              <w:rPr>
                <w:rStyle w:val="a6"/>
                <w:rFonts w:ascii="Arial" w:hAnsi="Arial" w:cs="Arial"/>
                <w:b/>
                <w:bCs/>
                <w:color w:val="007BFF"/>
                <w:sz w:val="18"/>
                <w:szCs w:val="18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Пятигорск 3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CD7FDB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С262024011180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8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80574" w:rsidRPr="00580574" w:rsidRDefault="00580574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C045B7" w:rsidRPr="00C045B7" w:rsidRDefault="00D22937" w:rsidP="00C045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2937">
              <w:rPr>
                <w:rFonts w:ascii="Arial" w:hAnsi="Arial" w:cs="Arial"/>
                <w:sz w:val="18"/>
                <w:szCs w:val="18"/>
                <w:highlight w:val="white"/>
              </w:rPr>
              <w:lastRenderedPageBreak/>
              <w:t>Во время путешествия необходимо иметь наличные деньги на дополнительные расходы. Банковские карты для оплаты принимаются не везде.</w:t>
            </w:r>
          </w:p>
          <w:p w:rsidR="00C045B7" w:rsidRPr="00C045B7" w:rsidRDefault="00C045B7" w:rsidP="00C045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045B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Тур заканчивается в 18.00. Просьба приобретать обратные билеты с учетом этого факта.</w:t>
            </w:r>
          </w:p>
          <w:p w:rsidR="00580574" w:rsidRPr="00580574" w:rsidRDefault="00580574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FD6195" w:rsidRDefault="00752C77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С 01.05.2018 в Ставропольском Крае дополнительно оплачивается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единоразовый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</w:t>
            </w:r>
            <w:r>
              <w:rPr>
                <w:rFonts w:ascii="Arial" w:hAnsi="Arial" w:cs="Arial"/>
                <w:b/>
                <w:sz w:val="18"/>
                <w:szCs w:val="18"/>
              </w:rPr>
              <w:t>уристы (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проживающие в объектах размещения более 24 часов), кроме лиц, освобожденных от уплаты курортного сбора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6195" w:rsidRPr="00FD6195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8B0" w:rsidRPr="007A25BB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sz w:val="18"/>
                <w:szCs w:val="18"/>
              </w:rPr>
              <w:t>Что взять с собой в путешествие:</w:t>
            </w:r>
          </w:p>
          <w:p w:rsidR="003D0B63" w:rsidRPr="007A25BB" w:rsidRDefault="003D0B63" w:rsidP="003D0B63">
            <w:pPr>
              <w:spacing w:after="0" w:line="240" w:lineRule="auto"/>
              <w:ind w:right="2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документы, необходимые в поездку (оригинал паспорта и свидетельства о рождении для детей до 14 лет, медицинский полис ОМС).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 xml:space="preserve">- удобную одежду по сезону + теплую одежду для посещения </w:t>
            </w:r>
            <w:proofErr w:type="spellStart"/>
            <w:r w:rsidRPr="007A25BB">
              <w:rPr>
                <w:rFonts w:ascii="Arial" w:hAnsi="Arial" w:cs="Arial"/>
                <w:sz w:val="18"/>
                <w:szCs w:val="18"/>
              </w:rPr>
              <w:t>Приэльбрусья</w:t>
            </w:r>
            <w:proofErr w:type="spellEnd"/>
            <w:r w:rsidRPr="007A25BB">
              <w:rPr>
                <w:rFonts w:ascii="Arial" w:hAnsi="Arial" w:cs="Arial"/>
                <w:sz w:val="18"/>
                <w:szCs w:val="18"/>
              </w:rPr>
              <w:t xml:space="preserve"> и Домбая.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спортивную обувь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плащ-дождевик или зонтик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солнцезащитные очки и крем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купальники и наряды для фотосессий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личную аптечку и средство от укусов насекомых (при необходимости)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деньги на личные цели</w:t>
            </w:r>
          </w:p>
          <w:p w:rsidR="00FD6195" w:rsidRPr="003D412E" w:rsidRDefault="00FD6195" w:rsidP="00FD619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2DB"/>
    <w:multiLevelType w:val="hybridMultilevel"/>
    <w:tmpl w:val="A462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6" w15:restartNumberingAfterBreak="0">
    <w:nsid w:val="191B6237"/>
    <w:multiLevelType w:val="hybridMultilevel"/>
    <w:tmpl w:val="37482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1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2FC2E61"/>
    <w:multiLevelType w:val="hybridMultilevel"/>
    <w:tmpl w:val="E866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7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4A43"/>
    <w:multiLevelType w:val="hybridMultilevel"/>
    <w:tmpl w:val="696C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20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062DC"/>
    <w:multiLevelType w:val="hybridMultilevel"/>
    <w:tmpl w:val="D326E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40CC1"/>
    <w:multiLevelType w:val="hybridMultilevel"/>
    <w:tmpl w:val="0876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E454F"/>
    <w:multiLevelType w:val="hybridMultilevel"/>
    <w:tmpl w:val="6D1AE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E171A"/>
    <w:multiLevelType w:val="hybridMultilevel"/>
    <w:tmpl w:val="042EC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32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212A7"/>
    <w:multiLevelType w:val="hybridMultilevel"/>
    <w:tmpl w:val="A38E1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6" w15:restartNumberingAfterBreak="0">
    <w:nsid w:val="732061F2"/>
    <w:multiLevelType w:val="hybridMultilevel"/>
    <w:tmpl w:val="AC48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86F35"/>
    <w:multiLevelType w:val="hybridMultilevel"/>
    <w:tmpl w:val="382C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1"/>
  </w:num>
  <w:num w:numId="4">
    <w:abstractNumId w:val="28"/>
  </w:num>
  <w:num w:numId="5">
    <w:abstractNumId w:val="24"/>
  </w:num>
  <w:num w:numId="6">
    <w:abstractNumId w:val="9"/>
  </w:num>
  <w:num w:numId="7">
    <w:abstractNumId w:val="15"/>
  </w:num>
  <w:num w:numId="8">
    <w:abstractNumId w:val="11"/>
  </w:num>
  <w:num w:numId="9">
    <w:abstractNumId w:val="17"/>
  </w:num>
  <w:num w:numId="10">
    <w:abstractNumId w:val="19"/>
  </w:num>
  <w:num w:numId="11">
    <w:abstractNumId w:val="35"/>
  </w:num>
  <w:num w:numId="12">
    <w:abstractNumId w:val="4"/>
  </w:num>
  <w:num w:numId="13">
    <w:abstractNumId w:val="20"/>
  </w:num>
  <w:num w:numId="14">
    <w:abstractNumId w:val="8"/>
  </w:num>
  <w:num w:numId="15">
    <w:abstractNumId w:val="27"/>
  </w:num>
  <w:num w:numId="16">
    <w:abstractNumId w:val="10"/>
  </w:num>
  <w:num w:numId="17">
    <w:abstractNumId w:val="5"/>
  </w:num>
  <w:num w:numId="18">
    <w:abstractNumId w:val="13"/>
  </w:num>
  <w:num w:numId="19">
    <w:abstractNumId w:val="3"/>
  </w:num>
  <w:num w:numId="20">
    <w:abstractNumId w:val="25"/>
  </w:num>
  <w:num w:numId="21">
    <w:abstractNumId w:val="32"/>
  </w:num>
  <w:num w:numId="22">
    <w:abstractNumId w:val="31"/>
  </w:num>
  <w:num w:numId="23">
    <w:abstractNumId w:val="37"/>
  </w:num>
  <w:num w:numId="24">
    <w:abstractNumId w:val="7"/>
  </w:num>
  <w:num w:numId="25">
    <w:abstractNumId w:val="1"/>
  </w:num>
  <w:num w:numId="26">
    <w:abstractNumId w:val="16"/>
  </w:num>
  <w:num w:numId="27">
    <w:abstractNumId w:val="23"/>
  </w:num>
  <w:num w:numId="28">
    <w:abstractNumId w:val="12"/>
  </w:num>
  <w:num w:numId="29">
    <w:abstractNumId w:val="38"/>
  </w:num>
  <w:num w:numId="30">
    <w:abstractNumId w:val="29"/>
  </w:num>
  <w:num w:numId="31">
    <w:abstractNumId w:val="30"/>
  </w:num>
  <w:num w:numId="32">
    <w:abstractNumId w:val="22"/>
  </w:num>
  <w:num w:numId="33">
    <w:abstractNumId w:val="2"/>
  </w:num>
  <w:num w:numId="34">
    <w:abstractNumId w:val="39"/>
  </w:num>
  <w:num w:numId="35">
    <w:abstractNumId w:val="34"/>
  </w:num>
  <w:num w:numId="36">
    <w:abstractNumId w:val="18"/>
  </w:num>
  <w:num w:numId="37">
    <w:abstractNumId w:val="6"/>
  </w:num>
  <w:num w:numId="38">
    <w:abstractNumId w:val="36"/>
  </w:num>
  <w:num w:numId="39">
    <w:abstractNumId w:val="14"/>
  </w:num>
  <w:num w:numId="4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43489"/>
    <w:rsid w:val="0015338A"/>
    <w:rsid w:val="00157F55"/>
    <w:rsid w:val="001F3DFD"/>
    <w:rsid w:val="00227EF1"/>
    <w:rsid w:val="002E129E"/>
    <w:rsid w:val="00337136"/>
    <w:rsid w:val="003827F3"/>
    <w:rsid w:val="00394752"/>
    <w:rsid w:val="003A6503"/>
    <w:rsid w:val="003D0B63"/>
    <w:rsid w:val="003D412E"/>
    <w:rsid w:val="003D457C"/>
    <w:rsid w:val="003E6650"/>
    <w:rsid w:val="003F107E"/>
    <w:rsid w:val="00413FD5"/>
    <w:rsid w:val="004560F0"/>
    <w:rsid w:val="00497498"/>
    <w:rsid w:val="004D32ED"/>
    <w:rsid w:val="00513FE1"/>
    <w:rsid w:val="0053580A"/>
    <w:rsid w:val="00560E01"/>
    <w:rsid w:val="00580574"/>
    <w:rsid w:val="00586D9D"/>
    <w:rsid w:val="005C09B1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321D6"/>
    <w:rsid w:val="008718B7"/>
    <w:rsid w:val="008E2CED"/>
    <w:rsid w:val="008F19BD"/>
    <w:rsid w:val="009276AB"/>
    <w:rsid w:val="00983252"/>
    <w:rsid w:val="009D6D5B"/>
    <w:rsid w:val="009E47F0"/>
    <w:rsid w:val="009F478C"/>
    <w:rsid w:val="00A5791A"/>
    <w:rsid w:val="00A878B0"/>
    <w:rsid w:val="00AA1DC5"/>
    <w:rsid w:val="00BA5694"/>
    <w:rsid w:val="00C045B7"/>
    <w:rsid w:val="00C8417E"/>
    <w:rsid w:val="00D219F8"/>
    <w:rsid w:val="00D22937"/>
    <w:rsid w:val="00D42433"/>
    <w:rsid w:val="00D466EC"/>
    <w:rsid w:val="00DD7200"/>
    <w:rsid w:val="00E061E5"/>
    <w:rsid w:val="00E14052"/>
    <w:rsid w:val="00F00281"/>
    <w:rsid w:val="00F0549E"/>
    <w:rsid w:val="00F23344"/>
    <w:rsid w:val="00F865DB"/>
    <w:rsid w:val="00F97B25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2143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dd709fb-c607-11ef-92da-037c2aee0095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019385e-c608-11ef-92da-1b0c85036c0f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f9d3e839-7369-11f0-a766-59a2deb8f5c2/about-resort" TargetMode="External"/><Relationship Id="rId5" Type="http://schemas.openxmlformats.org/officeDocument/2006/relationships/hyperlink" Target="https://tourism.fsa.gov.ru/ru/resorts/hotels/e480bc6d-c606-11ef-92da-d1eaa3822637/about-res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21</cp:revision>
  <dcterms:created xsi:type="dcterms:W3CDTF">2024-04-09T12:54:00Z</dcterms:created>
  <dcterms:modified xsi:type="dcterms:W3CDTF">2026-02-08T15:19:00Z</dcterms:modified>
</cp:coreProperties>
</file>